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6C7920">
              <w:rPr>
                <w:rFonts w:ascii="Arial" w:hAnsi="Arial" w:cs="Arial"/>
                <w:caps/>
                <w:sz w:val="32"/>
                <w:szCs w:val="32"/>
              </w:rPr>
              <w:t xml:space="preserve"> z budynkami gospodarczymi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2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99360F">
              <w:rPr>
                <w:rFonts w:ascii="Arial" w:hAnsi="Arial" w:cs="Arial"/>
                <w:caps/>
                <w:sz w:val="32"/>
                <w:szCs w:val="32"/>
              </w:rPr>
              <w:t>4</w:t>
            </w:r>
            <w:r w:rsidR="006C7920">
              <w:rPr>
                <w:rFonts w:ascii="Arial" w:hAnsi="Arial" w:cs="Arial"/>
                <w:caps/>
                <w:sz w:val="32"/>
                <w:szCs w:val="32"/>
              </w:rPr>
              <w:t>6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5434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920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CC43BD-34C6-4E7E-A002-EB320DE4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2015-11-06T14:59:00Z</dcterms:created>
  <dcterms:modified xsi:type="dcterms:W3CDTF">2015-11-06T14:59:00Z</dcterms:modified>
</cp:coreProperties>
</file>